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AD2C" w14:textId="29502EAF" w:rsidR="000B3552" w:rsidRDefault="000B3552" w:rsidP="000B3552">
      <w:pPr>
        <w:pStyle w:val="NormalWeb"/>
        <w:rPr>
          <w:rFonts w:ascii="Calibri" w:hAnsi="Calibri" w:cs="Calibri"/>
          <w:b/>
          <w:bCs/>
          <w:color w:val="000000" w:themeColor="text1"/>
        </w:rPr>
      </w:pPr>
      <w:bookmarkStart w:id="0" w:name="_GoBack"/>
      <w:bookmarkEnd w:id="0"/>
      <w:r w:rsidRPr="006A553E">
        <w:rPr>
          <w:rFonts w:ascii="Calibri" w:hAnsi="Calibri" w:cs="Calibri"/>
          <w:b/>
          <w:bCs/>
          <w:color w:val="000000" w:themeColor="text1"/>
        </w:rPr>
        <w:t>Free Tools and Assessment Measures</w:t>
      </w:r>
    </w:p>
    <w:p w14:paraId="5B5E6AE4" w14:textId="77777777" w:rsidR="000B3552" w:rsidRPr="006A553E" w:rsidRDefault="000B3552" w:rsidP="000B3552">
      <w:pPr>
        <w:pStyle w:val="Heading1"/>
        <w:rPr>
          <w:rFonts w:ascii="Calibri" w:hAnsi="Calibri" w:cs="Calibri"/>
          <w:color w:val="000000" w:themeColor="text1"/>
          <w:sz w:val="24"/>
          <w:szCs w:val="24"/>
        </w:rPr>
      </w:pPr>
      <w:r w:rsidRPr="006A553E">
        <w:rPr>
          <w:rFonts w:ascii="Calibri" w:hAnsi="Calibri" w:cs="Calibri"/>
          <w:color w:val="000000" w:themeColor="text1"/>
          <w:sz w:val="24"/>
          <w:szCs w:val="24"/>
        </w:rPr>
        <w:t>1) Secondary Traumatic Stress in Child Welfare Practice: Trauma-Informed Guidelines for Organizations</w:t>
      </w:r>
    </w:p>
    <w:p w14:paraId="00411CC0" w14:textId="77777777" w:rsidR="00114D44" w:rsidRPr="00594316" w:rsidRDefault="00D105CC" w:rsidP="00114D44">
      <w:pPr>
        <w:spacing w:before="100" w:beforeAutospacing="1" w:after="100" w:afterAutospacing="1"/>
        <w:rPr>
          <w:rFonts w:ascii="Calibri" w:eastAsia="Times New Roman" w:hAnsi="Calibri" w:cs="Calibri"/>
          <w:color w:val="333333"/>
        </w:rPr>
      </w:pPr>
      <w:hyperlink r:id="rId4" w:tgtFrame="_blank" w:history="1">
        <w:r w:rsidR="00114D44" w:rsidRPr="00594316">
          <w:rPr>
            <w:rFonts w:ascii="Calibri" w:eastAsia="Times New Roman" w:hAnsi="Calibri" w:cs="Calibri"/>
            <w:color w:val="008CBA"/>
            <w:u w:val="single"/>
          </w:rPr>
          <w:t>The Chadwick Center for Children &amp; Families</w:t>
        </w:r>
      </w:hyperlink>
      <w:r w:rsidR="00114D44" w:rsidRPr="00594316">
        <w:rPr>
          <w:rFonts w:ascii="Calibri" w:eastAsia="Times New Roman" w:hAnsi="Calibri" w:cs="Calibri"/>
          <w:color w:val="333333"/>
        </w:rPr>
        <w:t> at Rady C</w:t>
      </w:r>
      <w:r w:rsidR="00850ACE" w:rsidRPr="00594316">
        <w:rPr>
          <w:rFonts w:ascii="Calibri" w:eastAsia="Times New Roman" w:hAnsi="Calibri" w:cs="Calibri"/>
          <w:color w:val="333333"/>
        </w:rPr>
        <w:t>hildren's Hospital San Diego</w:t>
      </w:r>
      <w:r w:rsidR="00114D44" w:rsidRPr="00594316">
        <w:rPr>
          <w:rFonts w:ascii="Calibri" w:eastAsia="Times New Roman" w:hAnsi="Calibri" w:cs="Calibri"/>
          <w:color w:val="333333"/>
        </w:rPr>
        <w:t xml:space="preserve"> released a set of trauma-informed guidelines with concrete strategies for approaching secondary traumatic stress (STS)</w:t>
      </w:r>
      <w:r w:rsidR="00850ACE" w:rsidRPr="00594316">
        <w:rPr>
          <w:rFonts w:ascii="Calibri" w:eastAsia="Times New Roman" w:hAnsi="Calibri" w:cs="Calibri"/>
          <w:color w:val="333333"/>
        </w:rPr>
        <w:t xml:space="preserve"> in 2016</w:t>
      </w:r>
      <w:r w:rsidR="00114D44" w:rsidRPr="00594316">
        <w:rPr>
          <w:rFonts w:ascii="Calibri" w:eastAsia="Times New Roman" w:hAnsi="Calibri" w:cs="Calibri"/>
          <w:color w:val="333333"/>
        </w:rPr>
        <w:t>.  While these guidelines were created for intended use within child welfare systems, they may be easily adapted into other child-and family-serving organizations.  </w:t>
      </w:r>
    </w:p>
    <w:p w14:paraId="5CF8A081" w14:textId="77777777" w:rsidR="00114D44" w:rsidRPr="006A553E" w:rsidRDefault="00114D44" w:rsidP="00FE3E91">
      <w:pPr>
        <w:spacing w:before="100" w:beforeAutospacing="1" w:after="100" w:afterAutospacing="1"/>
        <w:rPr>
          <w:rFonts w:ascii="Calibri" w:eastAsia="Times New Roman" w:hAnsi="Calibri" w:cs="Calibri"/>
          <w:color w:val="333333"/>
        </w:rPr>
      </w:pPr>
      <w:r w:rsidRPr="00594316">
        <w:rPr>
          <w:rFonts w:ascii="Calibri" w:eastAsia="Times New Roman" w:hAnsi="Calibri" w:cs="Calibri"/>
          <w:color w:val="333333"/>
        </w:rPr>
        <w:t>These guidelines were created as part of the</w:t>
      </w:r>
      <w:r w:rsidRPr="00594316">
        <w:rPr>
          <w:rFonts w:ascii="Calibri" w:eastAsia="Times New Roman" w:hAnsi="Calibri" w:cs="Calibri"/>
          <w:color w:val="000000" w:themeColor="text1"/>
        </w:rPr>
        <w:t> Chadwick Trauma-Informed Systems Dissemination and Implementation Project </w:t>
      </w:r>
      <w:r w:rsidRPr="00594316">
        <w:rPr>
          <w:rFonts w:ascii="Calibri" w:eastAsia="Times New Roman" w:hAnsi="Calibri" w:cs="Calibri"/>
          <w:color w:val="333333"/>
        </w:rPr>
        <w:t>(CTISP-DI), supported by funding from the </w:t>
      </w:r>
      <w:hyperlink r:id="rId5" w:tgtFrame="_blank" w:history="1">
        <w:r w:rsidRPr="00594316">
          <w:rPr>
            <w:rFonts w:ascii="Calibri" w:eastAsia="Times New Roman" w:hAnsi="Calibri" w:cs="Calibri"/>
            <w:color w:val="008CBA"/>
            <w:u w:val="single"/>
          </w:rPr>
          <w:t>Substance Abuse and Mental Health Services Administration</w:t>
        </w:r>
      </w:hyperlink>
      <w:r w:rsidRPr="00594316">
        <w:rPr>
          <w:rFonts w:ascii="Calibri" w:eastAsia="Times New Roman" w:hAnsi="Calibri" w:cs="Calibri"/>
          <w:color w:val="333333"/>
        </w:rPr>
        <w:t> (SAMHSA).  The guidelines highlight strategies and approaches to STS throughout 4 phases in the life of a child welfare worker (or other child-and family-serving professional), including the hiring phase, first 3 months on the job, the cumulative effect over time, and critical incidents.</w:t>
      </w:r>
      <w:r w:rsidRPr="00114D44">
        <w:rPr>
          <w:rFonts w:ascii="Calibri" w:eastAsia="Times New Roman" w:hAnsi="Calibri" w:cs="Calibri"/>
          <w:color w:val="333333"/>
        </w:rPr>
        <w:t> </w:t>
      </w:r>
    </w:p>
    <w:p w14:paraId="49325BE4" w14:textId="77777777" w:rsidR="00850ACE" w:rsidRDefault="000B3552" w:rsidP="00850ACE">
      <w:pPr>
        <w:pStyle w:val="Heading1"/>
        <w:rPr>
          <w:rFonts w:ascii="Calibri" w:hAnsi="Calibri" w:cs="Calibri"/>
          <w:b w:val="0"/>
          <w:bCs w:val="0"/>
          <w:color w:val="000000" w:themeColor="text1"/>
          <w:sz w:val="24"/>
          <w:szCs w:val="24"/>
        </w:rPr>
      </w:pPr>
      <w:r w:rsidRPr="006A553E">
        <w:rPr>
          <w:rFonts w:ascii="Calibri" w:hAnsi="Calibri" w:cs="Calibri"/>
          <w:b w:val="0"/>
          <w:bCs w:val="0"/>
          <w:color w:val="000000" w:themeColor="text1"/>
          <w:sz w:val="24"/>
          <w:szCs w:val="24"/>
        </w:rPr>
        <w:t xml:space="preserve">Link: </w:t>
      </w:r>
      <w:hyperlink r:id="rId6" w:history="1">
        <w:r w:rsidR="00850ACE" w:rsidRPr="00EB5642">
          <w:rPr>
            <w:rStyle w:val="Hyperlink"/>
            <w:rFonts w:ascii="Calibri" w:hAnsi="Calibri" w:cs="Calibri"/>
            <w:b w:val="0"/>
            <w:bCs w:val="0"/>
            <w:sz w:val="24"/>
            <w:szCs w:val="24"/>
          </w:rPr>
          <w:t>https://ctisp.files.wordpress.com/2017/01/stsinchildwelfarepractice-trauma-informedguidelinesfororganizations.pdf</w:t>
        </w:r>
      </w:hyperlink>
    </w:p>
    <w:p w14:paraId="2BFC18B0" w14:textId="77777777" w:rsidR="000B3552" w:rsidRPr="00850ACE" w:rsidRDefault="000B3552" w:rsidP="00850ACE">
      <w:pPr>
        <w:pStyle w:val="Heading1"/>
        <w:rPr>
          <w:rFonts w:ascii="Calibri" w:hAnsi="Calibri" w:cs="Calibri"/>
          <w:i/>
          <w:iCs/>
          <w:color w:val="000000" w:themeColor="text1"/>
          <w:sz w:val="24"/>
          <w:szCs w:val="24"/>
        </w:rPr>
      </w:pPr>
      <w:r w:rsidRPr="00850ACE">
        <w:rPr>
          <w:rFonts w:ascii="Calibri" w:hAnsi="Calibri" w:cs="Calibri"/>
          <w:color w:val="000000" w:themeColor="text1"/>
          <w:sz w:val="24"/>
          <w:szCs w:val="24"/>
        </w:rPr>
        <w:t xml:space="preserve">Source: </w:t>
      </w:r>
      <w:r w:rsidRPr="00594316">
        <w:rPr>
          <w:rFonts w:ascii="Calibri" w:hAnsi="Calibri" w:cs="Calibri"/>
          <w:b w:val="0"/>
          <w:bCs w:val="0"/>
          <w:i/>
          <w:iCs/>
          <w:color w:val="000000" w:themeColor="text1"/>
          <w:sz w:val="24"/>
          <w:szCs w:val="24"/>
        </w:rPr>
        <w:t>Chadwick Trauma-Informed Systems Dissemination and Implementation Project. (2016). Secondary traumatic stress in child welfare practice: Trauma-informed guidelines for organizations. San Diego, CA: Chadwick Center for Children and Families</w:t>
      </w:r>
      <w:r w:rsidRPr="00850ACE">
        <w:rPr>
          <w:rFonts w:ascii="Calibri" w:hAnsi="Calibri" w:cs="Calibri"/>
          <w:i/>
          <w:iCs/>
          <w:color w:val="000000" w:themeColor="text1"/>
          <w:sz w:val="24"/>
          <w:szCs w:val="24"/>
        </w:rPr>
        <w:t xml:space="preserve">. </w:t>
      </w:r>
    </w:p>
    <w:p w14:paraId="014BF022" w14:textId="77777777" w:rsidR="00FE3E91" w:rsidRPr="006A553E" w:rsidRDefault="00114D44" w:rsidP="000B3552">
      <w:pPr>
        <w:pStyle w:val="NormalWeb"/>
        <w:shd w:val="clear" w:color="auto" w:fill="FFFFFF"/>
        <w:rPr>
          <w:rFonts w:ascii="Calibri" w:hAnsi="Calibri" w:cs="Calibri"/>
          <w:color w:val="000000" w:themeColor="text1"/>
        </w:rPr>
      </w:pPr>
      <w:r w:rsidRPr="006A553E">
        <w:rPr>
          <w:rFonts w:ascii="Calibri" w:hAnsi="Calibri" w:cs="Calibri"/>
          <w:b/>
          <w:bCs/>
          <w:color w:val="000000" w:themeColor="text1"/>
        </w:rPr>
        <w:t xml:space="preserve">2) </w:t>
      </w:r>
      <w:r w:rsidR="000B3552" w:rsidRPr="006A553E">
        <w:rPr>
          <w:rFonts w:ascii="Calibri" w:hAnsi="Calibri" w:cs="Calibri"/>
          <w:b/>
          <w:bCs/>
          <w:color w:val="000000" w:themeColor="text1"/>
        </w:rPr>
        <w:t>Secondary Traumatic Stress Informed Organization</w:t>
      </w:r>
      <w:r w:rsidR="00FE3E91" w:rsidRPr="006A553E">
        <w:rPr>
          <w:rFonts w:ascii="Calibri" w:hAnsi="Calibri" w:cs="Calibri"/>
          <w:b/>
          <w:bCs/>
          <w:color w:val="000000" w:themeColor="text1"/>
        </w:rPr>
        <w:t>al</w:t>
      </w:r>
      <w:r w:rsidR="000B3552" w:rsidRPr="006A553E">
        <w:rPr>
          <w:rFonts w:ascii="Calibri" w:hAnsi="Calibri" w:cs="Calibri"/>
          <w:b/>
          <w:bCs/>
          <w:color w:val="000000" w:themeColor="text1"/>
        </w:rPr>
        <w:t xml:space="preserve"> Assessment (STSI-OA)</w:t>
      </w:r>
      <w:r w:rsidR="000B3552" w:rsidRPr="006A553E">
        <w:rPr>
          <w:rFonts w:ascii="Calibri" w:hAnsi="Calibri" w:cs="Calibri"/>
          <w:color w:val="000000" w:themeColor="text1"/>
        </w:rPr>
        <w:t xml:space="preserve"> </w:t>
      </w:r>
    </w:p>
    <w:p w14:paraId="5947F3CF" w14:textId="77777777" w:rsidR="00114D44" w:rsidRPr="006A553E" w:rsidRDefault="00FE3E91" w:rsidP="00FE3E91">
      <w:pPr>
        <w:pStyle w:val="NormalWeb"/>
        <w:shd w:val="clear" w:color="auto" w:fill="FFFFFF"/>
        <w:rPr>
          <w:rFonts w:ascii="Calibri" w:hAnsi="Calibri" w:cs="Calibri"/>
          <w:color w:val="000000" w:themeColor="text1"/>
        </w:rPr>
      </w:pPr>
      <w:r w:rsidRPr="006A553E">
        <w:rPr>
          <w:rFonts w:ascii="Calibri" w:hAnsi="Calibri" w:cs="Calibri"/>
          <w:color w:val="000000" w:themeColor="text1"/>
        </w:rPr>
        <w:t xml:space="preserve">The STSI-OA is an assessment tool that can be used by organizational representatives at any level to evaluate the degree to which their organization is STS-informed, and able to respond to the impact of secondary traumatic stress in the workplace. The STSI-OA identifies specific areas of strength, and opportunities to implement STS informed policies and practices. The results of this tool can be used as a roadmap for future training and implementation activities in the area of STS and trauma-informed care. </w:t>
      </w:r>
    </w:p>
    <w:p w14:paraId="38613387" w14:textId="77777777" w:rsidR="000B3552" w:rsidRPr="006A553E" w:rsidRDefault="003F4DAD" w:rsidP="000B3552">
      <w:pPr>
        <w:pStyle w:val="NormalWeb"/>
        <w:shd w:val="clear" w:color="auto" w:fill="FFFFFF"/>
        <w:rPr>
          <w:rFonts w:ascii="Calibri" w:hAnsi="Calibri" w:cs="Calibri"/>
          <w:color w:val="000000" w:themeColor="text1"/>
        </w:rPr>
      </w:pPr>
      <w:r w:rsidRPr="006A553E">
        <w:rPr>
          <w:rFonts w:ascii="Calibri" w:hAnsi="Calibri" w:cs="Calibri"/>
          <w:color w:val="000000" w:themeColor="text1"/>
        </w:rPr>
        <w:t>-</w:t>
      </w:r>
      <w:r w:rsidR="000B3552" w:rsidRPr="006A553E">
        <w:rPr>
          <w:rFonts w:ascii="Calibri" w:hAnsi="Calibri" w:cs="Calibri"/>
          <w:color w:val="000000" w:themeColor="text1"/>
        </w:rPr>
        <w:t>For a copy</w:t>
      </w:r>
      <w:r w:rsidRPr="006A553E">
        <w:rPr>
          <w:rFonts w:ascii="Calibri" w:hAnsi="Calibri" w:cs="Calibri"/>
          <w:color w:val="000000" w:themeColor="text1"/>
        </w:rPr>
        <w:t>:</w:t>
      </w:r>
      <w:r w:rsidR="000B3552" w:rsidRPr="006A553E">
        <w:rPr>
          <w:rFonts w:ascii="Calibri" w:hAnsi="Calibri" w:cs="Calibri"/>
          <w:color w:val="000000" w:themeColor="text1"/>
        </w:rPr>
        <w:t xml:space="preserve"> www.uky.edu/CTAC</w:t>
      </w:r>
      <w:r w:rsidR="000B3552" w:rsidRPr="006A553E">
        <w:rPr>
          <w:rFonts w:ascii="Calibri" w:hAnsi="Calibri" w:cs="Calibri"/>
          <w:color w:val="000000" w:themeColor="text1"/>
        </w:rPr>
        <w:br/>
      </w:r>
      <w:r w:rsidRPr="006A553E">
        <w:rPr>
          <w:rFonts w:ascii="Calibri" w:hAnsi="Calibri" w:cs="Calibri"/>
          <w:color w:val="000000" w:themeColor="text1"/>
        </w:rPr>
        <w:t>-</w:t>
      </w:r>
      <w:r w:rsidR="000B3552" w:rsidRPr="006A553E">
        <w:rPr>
          <w:rFonts w:ascii="Calibri" w:hAnsi="Calibri" w:cs="Calibri"/>
          <w:color w:val="000000" w:themeColor="text1"/>
        </w:rPr>
        <w:t>For electronic scoring</w:t>
      </w:r>
      <w:r w:rsidRPr="006A553E">
        <w:rPr>
          <w:rFonts w:ascii="Calibri" w:hAnsi="Calibri" w:cs="Calibri"/>
          <w:color w:val="000000" w:themeColor="text1"/>
        </w:rPr>
        <w:t>:</w:t>
      </w:r>
      <w:r w:rsidR="000B3552" w:rsidRPr="006A553E">
        <w:rPr>
          <w:rFonts w:ascii="Calibri" w:hAnsi="Calibri" w:cs="Calibri"/>
          <w:color w:val="000000" w:themeColor="text1"/>
        </w:rPr>
        <w:t xml:space="preserve"> www.STSInformed.com</w:t>
      </w:r>
      <w:r w:rsidR="000B3552" w:rsidRPr="006A553E">
        <w:rPr>
          <w:rFonts w:ascii="Calibri" w:hAnsi="Calibri" w:cs="Calibri"/>
          <w:color w:val="000000" w:themeColor="text1"/>
        </w:rPr>
        <w:br/>
      </w:r>
      <w:r w:rsidRPr="006A553E">
        <w:rPr>
          <w:rFonts w:ascii="Calibri" w:hAnsi="Calibri" w:cs="Calibri"/>
          <w:color w:val="000000" w:themeColor="text1"/>
        </w:rPr>
        <w:t>-</w:t>
      </w:r>
      <w:r w:rsidR="000B3552" w:rsidRPr="006A553E">
        <w:rPr>
          <w:rFonts w:ascii="Calibri" w:hAnsi="Calibri" w:cs="Calibri"/>
          <w:color w:val="000000" w:themeColor="text1"/>
        </w:rPr>
        <w:t xml:space="preserve">Contact Ginny Sprang, Ph.D. for more information at sprang@uky.edu </w:t>
      </w:r>
    </w:p>
    <w:p w14:paraId="0402937E" w14:textId="77777777" w:rsidR="006A553E" w:rsidRDefault="009B4B27" w:rsidP="006A553E">
      <w:pPr>
        <w:rPr>
          <w:rFonts w:ascii="Calibri" w:hAnsi="Calibri" w:cs="Calibri"/>
          <w:b/>
          <w:bCs/>
          <w:color w:val="000000" w:themeColor="text1"/>
        </w:rPr>
      </w:pPr>
      <w:r w:rsidRPr="006A553E">
        <w:rPr>
          <w:rFonts w:ascii="Calibri" w:hAnsi="Calibri" w:cs="Calibri"/>
          <w:b/>
          <w:bCs/>
          <w:color w:val="000000" w:themeColor="text1"/>
        </w:rPr>
        <w:t xml:space="preserve">3) </w:t>
      </w:r>
      <w:r w:rsidR="00EB0AEC" w:rsidRPr="006A553E">
        <w:rPr>
          <w:rFonts w:ascii="Calibri" w:hAnsi="Calibri" w:cs="Calibri"/>
          <w:b/>
          <w:bCs/>
          <w:color w:val="000000" w:themeColor="text1"/>
        </w:rPr>
        <w:t>Using the Secondary Traumatic Stress Core Competencies in Trauma-Informed Supervision</w:t>
      </w:r>
    </w:p>
    <w:p w14:paraId="71E10D41" w14:textId="77777777" w:rsidR="006A553E" w:rsidRPr="006A553E" w:rsidRDefault="006A553E" w:rsidP="006A553E">
      <w:pPr>
        <w:rPr>
          <w:rFonts w:ascii="Calibri" w:hAnsi="Calibri" w:cs="Calibri"/>
          <w:b/>
          <w:bCs/>
          <w:color w:val="000000" w:themeColor="text1"/>
        </w:rPr>
      </w:pPr>
      <w:r w:rsidRPr="006A553E">
        <w:rPr>
          <w:rFonts w:ascii="Calibri" w:hAnsi="Calibri" w:cs="Calibri"/>
        </w:rPr>
        <w:t xml:space="preserve">The STS Supervisory Competencies is a tool that individuals and organizations can use as a benchmark of the competencies needed to provide effective STS supervision and is also a map to resources that can help address gaps in those competencies. </w:t>
      </w:r>
    </w:p>
    <w:p w14:paraId="61C67790" w14:textId="77777777" w:rsidR="006A553E" w:rsidRPr="006A553E" w:rsidRDefault="006A553E" w:rsidP="00EB0AEC">
      <w:pPr>
        <w:rPr>
          <w:rFonts w:ascii="Calibri" w:hAnsi="Calibri" w:cs="Calibri"/>
          <w:b/>
          <w:bCs/>
          <w:color w:val="000000" w:themeColor="text1"/>
        </w:rPr>
      </w:pPr>
    </w:p>
    <w:p w14:paraId="15E5C062" w14:textId="77777777" w:rsidR="006A553E" w:rsidRPr="006A553E" w:rsidRDefault="00D105CC" w:rsidP="006A553E">
      <w:pPr>
        <w:rPr>
          <w:rFonts w:ascii="Calibri" w:hAnsi="Calibri" w:cs="Calibri"/>
          <w:color w:val="000000" w:themeColor="text1"/>
        </w:rPr>
      </w:pPr>
      <w:hyperlink r:id="rId7" w:history="1">
        <w:r w:rsidR="006A553E" w:rsidRPr="006A553E">
          <w:rPr>
            <w:rStyle w:val="Hyperlink"/>
            <w:rFonts w:ascii="Calibri" w:hAnsi="Calibri" w:cs="Calibri"/>
            <w:color w:val="000000" w:themeColor="text1"/>
          </w:rPr>
          <w:t>https://www.nctsn.org/sites/default/files/resources/fact-sheet/using_the_secondary_traumatic_stress_core_competencies_in_trauma-informed_supervision.pdf</w:t>
        </w:r>
      </w:hyperlink>
    </w:p>
    <w:p w14:paraId="2A1226C0" w14:textId="77777777" w:rsidR="006A553E" w:rsidRPr="006A553E" w:rsidRDefault="006A553E" w:rsidP="00EB0AEC">
      <w:pPr>
        <w:rPr>
          <w:rFonts w:ascii="Calibri" w:hAnsi="Calibri" w:cs="Calibri"/>
          <w:b/>
          <w:bCs/>
          <w:color w:val="000000" w:themeColor="text1"/>
        </w:rPr>
      </w:pPr>
    </w:p>
    <w:p w14:paraId="1565619A" w14:textId="77777777" w:rsidR="006A553E" w:rsidRPr="006A553E" w:rsidRDefault="006A553E" w:rsidP="00EB0AEC">
      <w:pPr>
        <w:rPr>
          <w:rFonts w:ascii="Calibri" w:hAnsi="Calibri" w:cs="Calibri"/>
          <w:color w:val="000000" w:themeColor="text1"/>
        </w:rPr>
      </w:pPr>
      <w:r w:rsidRPr="006A553E">
        <w:rPr>
          <w:rFonts w:ascii="Calibri" w:hAnsi="Calibri" w:cs="Calibri"/>
          <w:i/>
          <w:iCs/>
          <w:color w:val="000000" w:themeColor="text1"/>
        </w:rPr>
        <w:t>Source</w:t>
      </w:r>
      <w:r w:rsidRPr="006A553E">
        <w:rPr>
          <w:rFonts w:ascii="Calibri" w:hAnsi="Calibri" w:cs="Calibri"/>
          <w:color w:val="000000" w:themeColor="text1"/>
        </w:rPr>
        <w:t>: NCTSN</w:t>
      </w:r>
    </w:p>
    <w:p w14:paraId="6D5E2038" w14:textId="77777777" w:rsidR="00EB0AEC" w:rsidRPr="006A553E" w:rsidRDefault="00EB0AEC" w:rsidP="00EB0AEC">
      <w:pPr>
        <w:rPr>
          <w:rFonts w:ascii="Calibri" w:hAnsi="Calibri" w:cs="Calibri"/>
          <w:color w:val="000000" w:themeColor="text1"/>
        </w:rPr>
      </w:pPr>
    </w:p>
    <w:p w14:paraId="6821BBA4" w14:textId="0349F39D" w:rsidR="000B3552" w:rsidRPr="005674E6" w:rsidRDefault="00EB0AEC" w:rsidP="005674E6">
      <w:pPr>
        <w:rPr>
          <w:rFonts w:ascii="Calibri" w:hAnsi="Calibri" w:cs="Calibri"/>
          <w:color w:val="000000" w:themeColor="text1"/>
        </w:rPr>
      </w:pPr>
      <w:r w:rsidRPr="0041723E">
        <w:rPr>
          <w:rFonts w:ascii="Calibri" w:hAnsi="Calibri" w:cs="Calibri"/>
          <w:b/>
          <w:bCs/>
          <w:color w:val="000000" w:themeColor="text1"/>
        </w:rPr>
        <w:t>4</w:t>
      </w:r>
      <w:r w:rsidR="005674E6">
        <w:rPr>
          <w:rFonts w:ascii="Calibri" w:hAnsi="Calibri" w:cs="Calibri"/>
          <w:b/>
          <w:bCs/>
          <w:color w:val="000000" w:themeColor="text1"/>
        </w:rPr>
        <w:t xml:space="preserve">) </w:t>
      </w:r>
      <w:r w:rsidR="000B3552" w:rsidRPr="006A553E">
        <w:rPr>
          <w:rFonts w:ascii="Calibri" w:hAnsi="Calibri" w:cs="Calibri"/>
          <w:b/>
          <w:bCs/>
          <w:color w:val="000000" w:themeColor="text1"/>
        </w:rPr>
        <w:t>Vicarious Resilience</w:t>
      </w:r>
      <w:r w:rsidR="00837164" w:rsidRPr="006A553E">
        <w:rPr>
          <w:rFonts w:ascii="Calibri" w:hAnsi="Calibri" w:cs="Calibri"/>
          <w:b/>
          <w:bCs/>
          <w:color w:val="000000" w:themeColor="text1"/>
        </w:rPr>
        <w:t xml:space="preserve"> Scale (VRS)</w:t>
      </w:r>
    </w:p>
    <w:p w14:paraId="7128737E" w14:textId="77777777" w:rsidR="00F939C8" w:rsidRPr="00F939C8" w:rsidRDefault="00F939C8" w:rsidP="000B3552">
      <w:pPr>
        <w:pStyle w:val="NormalWeb"/>
        <w:rPr>
          <w:rFonts w:ascii="Calibri" w:hAnsi="Calibri" w:cs="Calibri"/>
        </w:rPr>
      </w:pPr>
      <w:r w:rsidRPr="00F939C8">
        <w:rPr>
          <w:rFonts w:ascii="Calibri" w:hAnsi="Calibri" w:cs="Calibri"/>
        </w:rPr>
        <w:t>“Vicarious resilience refers to unique, positive effects that transform therapists in response to witnessing trauma survivors’ resilience and recovery process. This study describes the development and exploratory factor analysis of the first instrument to assess vicarious resilience.”</w:t>
      </w:r>
    </w:p>
    <w:p w14:paraId="37E39EB6" w14:textId="77777777" w:rsidR="000B3552" w:rsidRPr="00F939C8" w:rsidRDefault="00EB0AEC" w:rsidP="000B3552">
      <w:pPr>
        <w:pStyle w:val="NormalWeb"/>
        <w:rPr>
          <w:rFonts w:ascii="Calibri" w:hAnsi="Calibri" w:cs="Calibri"/>
          <w:color w:val="000000" w:themeColor="text1"/>
        </w:rPr>
      </w:pPr>
      <w:r w:rsidRPr="00F939C8">
        <w:rPr>
          <w:rFonts w:ascii="Calibri" w:hAnsi="Calibri" w:cs="Calibri"/>
          <w:i/>
          <w:iCs/>
          <w:color w:val="000000" w:themeColor="text1"/>
        </w:rPr>
        <w:t>Source</w:t>
      </w:r>
      <w:r w:rsidRPr="00F939C8">
        <w:rPr>
          <w:rFonts w:ascii="Calibri" w:hAnsi="Calibri" w:cs="Calibri"/>
          <w:color w:val="000000" w:themeColor="text1"/>
        </w:rPr>
        <w:t xml:space="preserve">: </w:t>
      </w:r>
      <w:r w:rsidR="000B3552" w:rsidRPr="00F939C8">
        <w:rPr>
          <w:rFonts w:ascii="Calibri" w:hAnsi="Calibri" w:cs="Calibri"/>
          <w:color w:val="000000" w:themeColor="text1"/>
        </w:rPr>
        <w:t xml:space="preserve">Killian, K.D., Hernandez, P., Engstrom, D. &amp; </w:t>
      </w:r>
      <w:proofErr w:type="spellStart"/>
      <w:r w:rsidR="000B3552" w:rsidRPr="00F939C8">
        <w:rPr>
          <w:rFonts w:ascii="Calibri" w:hAnsi="Calibri" w:cs="Calibri"/>
          <w:color w:val="000000" w:themeColor="text1"/>
        </w:rPr>
        <w:t>Gangsei</w:t>
      </w:r>
      <w:proofErr w:type="spellEnd"/>
      <w:r w:rsidR="000B3552" w:rsidRPr="00F939C8">
        <w:rPr>
          <w:rFonts w:ascii="Calibri" w:hAnsi="Calibri" w:cs="Calibri"/>
          <w:color w:val="000000" w:themeColor="text1"/>
        </w:rPr>
        <w:t xml:space="preserve">, D. (2017). Development of the Vicarious Resilience Scale (VRS): A measure of positive effects of working with trauma survivors. </w:t>
      </w:r>
      <w:r w:rsidR="000B3552" w:rsidRPr="00F939C8">
        <w:rPr>
          <w:rFonts w:ascii="Calibri" w:hAnsi="Calibri" w:cs="Calibri"/>
          <w:i/>
          <w:iCs/>
          <w:color w:val="000000" w:themeColor="text1"/>
        </w:rPr>
        <w:t>Psychological Trauma: Theory, Research, Practice &amp; Policy, 9</w:t>
      </w:r>
      <w:r w:rsidR="000B3552" w:rsidRPr="00F939C8">
        <w:rPr>
          <w:rFonts w:ascii="Calibri" w:hAnsi="Calibri" w:cs="Calibri"/>
          <w:color w:val="000000" w:themeColor="text1"/>
        </w:rPr>
        <w:t xml:space="preserve">, 23-31. </w:t>
      </w:r>
    </w:p>
    <w:p w14:paraId="3C31DFE2" w14:textId="711B0FE6" w:rsidR="00880D1D" w:rsidRDefault="00F939C8" w:rsidP="00F939C8">
      <w:pPr>
        <w:pStyle w:val="NormalWeb"/>
        <w:rPr>
          <w:rFonts w:ascii="Calibri" w:hAnsi="Calibri" w:cs="Calibri"/>
          <w:color w:val="000000" w:themeColor="text1"/>
        </w:rPr>
      </w:pPr>
      <w:r w:rsidRPr="00594316">
        <w:rPr>
          <w:rFonts w:ascii="Calibri" w:hAnsi="Calibri" w:cs="Calibri"/>
          <w:color w:val="000000" w:themeColor="text1"/>
        </w:rPr>
        <w:t>To obtain the scale please contact Kyle</w:t>
      </w:r>
      <w:r w:rsidR="005674E6" w:rsidRPr="00594316">
        <w:rPr>
          <w:rFonts w:ascii="Calibri" w:hAnsi="Calibri" w:cs="Calibri"/>
          <w:color w:val="000000" w:themeColor="text1"/>
        </w:rPr>
        <w:t xml:space="preserve"> Killian: &lt;kyle.killian@capella.edu&gt;</w:t>
      </w:r>
    </w:p>
    <w:p w14:paraId="6066C07C" w14:textId="1FE9C2A1" w:rsidR="00880D1D" w:rsidRDefault="005674E6" w:rsidP="00F939C8">
      <w:pPr>
        <w:pStyle w:val="NormalWeb"/>
        <w:rPr>
          <w:rFonts w:ascii="Calibri" w:hAnsi="Calibri" w:cs="Calibri"/>
          <w:b/>
          <w:bCs/>
          <w:color w:val="000000" w:themeColor="text1"/>
        </w:rPr>
      </w:pPr>
      <w:r>
        <w:rPr>
          <w:rFonts w:ascii="Calibri" w:hAnsi="Calibri" w:cs="Calibri"/>
          <w:b/>
          <w:bCs/>
          <w:color w:val="000000" w:themeColor="text1"/>
        </w:rPr>
        <w:t>5</w:t>
      </w:r>
      <w:r w:rsidR="00880D1D" w:rsidRPr="00880D1D">
        <w:rPr>
          <w:rFonts w:ascii="Calibri" w:hAnsi="Calibri" w:cs="Calibri"/>
          <w:b/>
          <w:bCs/>
          <w:color w:val="000000" w:themeColor="text1"/>
        </w:rPr>
        <w:t>) Low Impact Debriefing Tool</w:t>
      </w:r>
    </w:p>
    <w:p w14:paraId="60F337A7" w14:textId="77777777" w:rsidR="00CE467C" w:rsidRDefault="00CE467C" w:rsidP="00F939C8">
      <w:pPr>
        <w:pStyle w:val="NormalWeb"/>
        <w:rPr>
          <w:rFonts w:ascii="Calibri" w:hAnsi="Calibri" w:cs="Calibri"/>
          <w:color w:val="000000" w:themeColor="text1"/>
        </w:rPr>
      </w:pPr>
      <w:r w:rsidRPr="00CE467C">
        <w:rPr>
          <w:rFonts w:ascii="Calibri" w:hAnsi="Calibri" w:cs="Calibri"/>
          <w:color w:val="000000" w:themeColor="text1"/>
        </w:rPr>
        <w:t>“Low impact debriefing” or “Low impact processing”</w:t>
      </w:r>
      <w:r>
        <w:rPr>
          <w:rFonts w:ascii="Calibri" w:hAnsi="Calibri" w:cs="Calibri"/>
          <w:color w:val="000000" w:themeColor="text1"/>
        </w:rPr>
        <w:t xml:space="preserve"> is a strategy that was developed by Françoise Mathieu and Robin Cameron in 2008 to address the risk of emotional contagion and secondary traumatization when debriefing and/or discussing difficult traumatic details with colleagues and loved ones. Four simple steps are suggested to pause and reflect on the content that each of us needs to share when discussing difficult material. It was originally published in Mathieu’s 2012 book “The Compassion Fatigue Workbook”.</w:t>
      </w:r>
    </w:p>
    <w:p w14:paraId="6DAADD01" w14:textId="77777777" w:rsidR="00CE467C" w:rsidRPr="00CE467C" w:rsidRDefault="00CE467C" w:rsidP="00F939C8">
      <w:pPr>
        <w:pStyle w:val="NormalWeb"/>
        <w:rPr>
          <w:rFonts w:ascii="Calibri" w:hAnsi="Calibri" w:cs="Calibri"/>
          <w:color w:val="000000" w:themeColor="text1"/>
        </w:rPr>
      </w:pPr>
      <w:r>
        <w:rPr>
          <w:rFonts w:ascii="Calibri" w:hAnsi="Calibri" w:cs="Calibri"/>
          <w:color w:val="000000" w:themeColor="text1"/>
        </w:rPr>
        <w:t xml:space="preserve">This infographic and postcard can be reprinted and used in your workplace: </w:t>
      </w:r>
    </w:p>
    <w:p w14:paraId="3EAFBA4C" w14:textId="77777777" w:rsidR="005674E6" w:rsidRDefault="00D105CC" w:rsidP="000B3552">
      <w:pPr>
        <w:pStyle w:val="NormalWeb"/>
        <w:rPr>
          <w:rFonts w:ascii="Calibri" w:hAnsi="Calibri" w:cs="Calibri"/>
          <w:color w:val="000000" w:themeColor="text1"/>
        </w:rPr>
      </w:pPr>
      <w:hyperlink r:id="rId8" w:history="1">
        <w:r w:rsidR="00CE467C" w:rsidRPr="00DD43A2">
          <w:rPr>
            <w:rStyle w:val="Hyperlink"/>
            <w:rFonts w:ascii="Calibri" w:hAnsi="Calibri" w:cs="Calibri"/>
          </w:rPr>
          <w:t>https://www.tendacademy.ca/wp-content/uploads/2019/03/Low-Impact-Debriefing-2019.pdf</w:t>
        </w:r>
      </w:hyperlink>
    </w:p>
    <w:p w14:paraId="764A7C47" w14:textId="1038B361" w:rsidR="00F54B6B" w:rsidRPr="00F54B6B" w:rsidRDefault="005674E6" w:rsidP="005674E6">
      <w:pPr>
        <w:pStyle w:val="NormalWeb"/>
        <w:rPr>
          <w:rFonts w:ascii="Calibri" w:hAnsi="Calibri" w:cs="Calibri"/>
          <w:color w:val="000000" w:themeColor="text1"/>
        </w:rPr>
      </w:pPr>
      <w:r w:rsidRPr="00F54B6B">
        <w:rPr>
          <w:rFonts w:ascii="Calibri" w:hAnsi="Calibri" w:cs="Calibri"/>
          <w:b/>
          <w:bCs/>
          <w:color w:val="000000" w:themeColor="text1"/>
        </w:rPr>
        <w:t>6)</w:t>
      </w:r>
      <w:r w:rsidR="00F54B6B" w:rsidRPr="00F54B6B">
        <w:rPr>
          <w:rFonts w:ascii="Calibri" w:hAnsi="Calibri" w:cs="Calibri"/>
          <w:b/>
          <w:bCs/>
          <w:color w:val="000000" w:themeColor="text1"/>
        </w:rPr>
        <w:t xml:space="preserve"> The CE-CERT Model: </w:t>
      </w:r>
      <w:r w:rsidR="00F54B6B" w:rsidRPr="00F54B6B">
        <w:rPr>
          <w:rFonts w:ascii="Calibri" w:hAnsi="Calibri" w:cs="Calibri"/>
          <w:color w:val="000000" w:themeColor="text1"/>
        </w:rPr>
        <w:t xml:space="preserve"> Miller, B., Sprang, G. (201</w:t>
      </w:r>
      <w:r w:rsidR="00F54B6B">
        <w:rPr>
          <w:rFonts w:ascii="Calibri" w:hAnsi="Calibri" w:cs="Calibri"/>
          <w:color w:val="000000" w:themeColor="text1"/>
        </w:rPr>
        <w:t>6</w:t>
      </w:r>
      <w:r w:rsidR="00F54B6B" w:rsidRPr="00F54B6B">
        <w:rPr>
          <w:rFonts w:ascii="Calibri" w:hAnsi="Calibri" w:cs="Calibri"/>
          <w:color w:val="000000" w:themeColor="text1"/>
        </w:rPr>
        <w:t>)</w:t>
      </w:r>
      <w:r w:rsidRPr="00F54B6B">
        <w:rPr>
          <w:rFonts w:ascii="Calibri" w:hAnsi="Calibri" w:cs="Calibri"/>
          <w:color w:val="000000" w:themeColor="text1"/>
        </w:rPr>
        <w:t xml:space="preserve"> A components-based practice and supervision model for reducing compassion fatigue </w:t>
      </w:r>
      <w:r w:rsidR="00F54B6B" w:rsidRPr="00F54B6B">
        <w:rPr>
          <w:rFonts w:ascii="Calibri" w:hAnsi="Calibri" w:cs="Calibri"/>
          <w:color w:val="000000" w:themeColor="text1"/>
        </w:rPr>
        <w:t>by affecting clinician experience</w:t>
      </w:r>
      <w:r w:rsidR="00F54B6B" w:rsidRPr="00F54B6B">
        <w:rPr>
          <w:rFonts w:ascii="Calibri" w:hAnsi="Calibri" w:cs="Calibri"/>
          <w:i/>
          <w:iCs/>
          <w:color w:val="000000" w:themeColor="text1"/>
        </w:rPr>
        <w:t xml:space="preserve">, Traumatology </w:t>
      </w:r>
      <w:r w:rsidR="00F54B6B" w:rsidRPr="00F54B6B">
        <w:rPr>
          <w:rFonts w:ascii="Calibri" w:hAnsi="Calibri" w:cs="Calibri"/>
          <w:color w:val="000000" w:themeColor="text1"/>
        </w:rPr>
        <w:t>23(2).</w:t>
      </w:r>
    </w:p>
    <w:p w14:paraId="33CF101E" w14:textId="3FCA266F" w:rsidR="005674E6" w:rsidRPr="00F939C8" w:rsidRDefault="00F54B6B" w:rsidP="000B3552">
      <w:pPr>
        <w:pStyle w:val="NormalWeb"/>
        <w:rPr>
          <w:rFonts w:ascii="Calibri" w:hAnsi="Calibri" w:cs="Calibri"/>
          <w:color w:val="000000" w:themeColor="text1"/>
        </w:rPr>
      </w:pPr>
      <w:r w:rsidRPr="00F54B6B">
        <w:rPr>
          <w:rFonts w:ascii="Calibri" w:hAnsi="Calibri" w:cs="Calibri"/>
          <w:color w:val="000000" w:themeColor="text1"/>
        </w:rPr>
        <w:t>https://www.researchgate.net/publication/292177012_A_Components-Based_Practice_and_Supervision_Model_for_Reducing_Compassion_Fatigue_by_Affecting_Clinician_Experience</w:t>
      </w:r>
    </w:p>
    <w:sectPr w:rsidR="005674E6" w:rsidRPr="00F939C8" w:rsidSect="00222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52"/>
    <w:rsid w:val="000B3552"/>
    <w:rsid w:val="00114D44"/>
    <w:rsid w:val="00195AFB"/>
    <w:rsid w:val="002228EC"/>
    <w:rsid w:val="002854F4"/>
    <w:rsid w:val="003F4DAD"/>
    <w:rsid w:val="0041723E"/>
    <w:rsid w:val="005674E6"/>
    <w:rsid w:val="00594316"/>
    <w:rsid w:val="006A553E"/>
    <w:rsid w:val="007A38A3"/>
    <w:rsid w:val="00826A51"/>
    <w:rsid w:val="00837164"/>
    <w:rsid w:val="00850ACE"/>
    <w:rsid w:val="00880D1D"/>
    <w:rsid w:val="008B796F"/>
    <w:rsid w:val="00977785"/>
    <w:rsid w:val="009B4B27"/>
    <w:rsid w:val="00AE33C7"/>
    <w:rsid w:val="00B41364"/>
    <w:rsid w:val="00CB67C0"/>
    <w:rsid w:val="00CE467C"/>
    <w:rsid w:val="00D105CC"/>
    <w:rsid w:val="00EB0AEC"/>
    <w:rsid w:val="00F54B6B"/>
    <w:rsid w:val="00F571E3"/>
    <w:rsid w:val="00F939C8"/>
    <w:rsid w:val="00FE3E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8A61"/>
  <w15:docId w15:val="{11299713-4B4C-9946-AAB7-43CE2F9D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355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5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B3552"/>
    <w:rPr>
      <w:color w:val="0563C1" w:themeColor="hyperlink"/>
      <w:u w:val="single"/>
    </w:rPr>
  </w:style>
  <w:style w:type="character" w:customStyle="1" w:styleId="UnresolvedMention1">
    <w:name w:val="Unresolved Mention1"/>
    <w:basedOn w:val="DefaultParagraphFont"/>
    <w:uiPriority w:val="99"/>
    <w:rsid w:val="000B3552"/>
    <w:rPr>
      <w:color w:val="605E5C"/>
      <w:shd w:val="clear" w:color="auto" w:fill="E1DFDD"/>
    </w:rPr>
  </w:style>
  <w:style w:type="character" w:customStyle="1" w:styleId="Heading1Char">
    <w:name w:val="Heading 1 Char"/>
    <w:basedOn w:val="DefaultParagraphFont"/>
    <w:link w:val="Heading1"/>
    <w:uiPriority w:val="9"/>
    <w:rsid w:val="000B355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14D44"/>
  </w:style>
  <w:style w:type="character" w:styleId="FollowedHyperlink">
    <w:name w:val="FollowedHyperlink"/>
    <w:basedOn w:val="DefaultParagraphFont"/>
    <w:uiPriority w:val="99"/>
    <w:semiHidden/>
    <w:unhideWhenUsed/>
    <w:rsid w:val="006A553E"/>
    <w:rPr>
      <w:color w:val="954F72" w:themeColor="followedHyperlink"/>
      <w:u w:val="single"/>
    </w:rPr>
  </w:style>
  <w:style w:type="character" w:styleId="CommentReference">
    <w:name w:val="annotation reference"/>
    <w:basedOn w:val="DefaultParagraphFont"/>
    <w:uiPriority w:val="99"/>
    <w:semiHidden/>
    <w:unhideWhenUsed/>
    <w:rsid w:val="00850ACE"/>
    <w:rPr>
      <w:sz w:val="16"/>
      <w:szCs w:val="16"/>
    </w:rPr>
  </w:style>
  <w:style w:type="paragraph" w:styleId="CommentText">
    <w:name w:val="annotation text"/>
    <w:basedOn w:val="Normal"/>
    <w:link w:val="CommentTextChar"/>
    <w:uiPriority w:val="99"/>
    <w:semiHidden/>
    <w:unhideWhenUsed/>
    <w:rsid w:val="00850ACE"/>
    <w:rPr>
      <w:sz w:val="20"/>
      <w:szCs w:val="20"/>
    </w:rPr>
  </w:style>
  <w:style w:type="character" w:customStyle="1" w:styleId="CommentTextChar">
    <w:name w:val="Comment Text Char"/>
    <w:basedOn w:val="DefaultParagraphFont"/>
    <w:link w:val="CommentText"/>
    <w:uiPriority w:val="99"/>
    <w:semiHidden/>
    <w:rsid w:val="00850ACE"/>
    <w:rPr>
      <w:sz w:val="20"/>
      <w:szCs w:val="20"/>
    </w:rPr>
  </w:style>
  <w:style w:type="paragraph" w:styleId="CommentSubject">
    <w:name w:val="annotation subject"/>
    <w:basedOn w:val="CommentText"/>
    <w:next w:val="CommentText"/>
    <w:link w:val="CommentSubjectChar"/>
    <w:uiPriority w:val="99"/>
    <w:semiHidden/>
    <w:unhideWhenUsed/>
    <w:rsid w:val="00850ACE"/>
    <w:rPr>
      <w:b/>
      <w:bCs/>
    </w:rPr>
  </w:style>
  <w:style w:type="character" w:customStyle="1" w:styleId="CommentSubjectChar">
    <w:name w:val="Comment Subject Char"/>
    <w:basedOn w:val="CommentTextChar"/>
    <w:link w:val="CommentSubject"/>
    <w:uiPriority w:val="99"/>
    <w:semiHidden/>
    <w:rsid w:val="00850ACE"/>
    <w:rPr>
      <w:b/>
      <w:bCs/>
      <w:sz w:val="20"/>
      <w:szCs w:val="20"/>
    </w:rPr>
  </w:style>
  <w:style w:type="paragraph" w:styleId="BalloonText">
    <w:name w:val="Balloon Text"/>
    <w:basedOn w:val="Normal"/>
    <w:link w:val="BalloonTextChar"/>
    <w:uiPriority w:val="99"/>
    <w:semiHidden/>
    <w:unhideWhenUsed/>
    <w:rsid w:val="00850ACE"/>
    <w:rPr>
      <w:rFonts w:ascii="Tahoma" w:hAnsi="Tahoma" w:cs="Tahoma"/>
      <w:sz w:val="16"/>
      <w:szCs w:val="16"/>
    </w:rPr>
  </w:style>
  <w:style w:type="character" w:customStyle="1" w:styleId="BalloonTextChar">
    <w:name w:val="Balloon Text Char"/>
    <w:basedOn w:val="DefaultParagraphFont"/>
    <w:link w:val="BalloonText"/>
    <w:uiPriority w:val="99"/>
    <w:semiHidden/>
    <w:rsid w:val="00850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45">
      <w:bodyDiv w:val="1"/>
      <w:marLeft w:val="0"/>
      <w:marRight w:val="0"/>
      <w:marTop w:val="0"/>
      <w:marBottom w:val="0"/>
      <w:divBdr>
        <w:top w:val="none" w:sz="0" w:space="0" w:color="auto"/>
        <w:left w:val="none" w:sz="0" w:space="0" w:color="auto"/>
        <w:bottom w:val="none" w:sz="0" w:space="0" w:color="auto"/>
        <w:right w:val="none" w:sz="0" w:space="0" w:color="auto"/>
      </w:divBdr>
    </w:div>
    <w:div w:id="207764679">
      <w:bodyDiv w:val="1"/>
      <w:marLeft w:val="0"/>
      <w:marRight w:val="0"/>
      <w:marTop w:val="0"/>
      <w:marBottom w:val="0"/>
      <w:divBdr>
        <w:top w:val="none" w:sz="0" w:space="0" w:color="auto"/>
        <w:left w:val="none" w:sz="0" w:space="0" w:color="auto"/>
        <w:bottom w:val="none" w:sz="0" w:space="0" w:color="auto"/>
        <w:right w:val="none" w:sz="0" w:space="0" w:color="auto"/>
      </w:divBdr>
      <w:divsChild>
        <w:div w:id="4406243">
          <w:marLeft w:val="0"/>
          <w:marRight w:val="0"/>
          <w:marTop w:val="0"/>
          <w:marBottom w:val="0"/>
          <w:divBdr>
            <w:top w:val="none" w:sz="0" w:space="0" w:color="auto"/>
            <w:left w:val="none" w:sz="0" w:space="0" w:color="auto"/>
            <w:bottom w:val="none" w:sz="0" w:space="0" w:color="auto"/>
            <w:right w:val="none" w:sz="0" w:space="0" w:color="auto"/>
          </w:divBdr>
          <w:divsChild>
            <w:div w:id="905260115">
              <w:marLeft w:val="0"/>
              <w:marRight w:val="0"/>
              <w:marTop w:val="0"/>
              <w:marBottom w:val="0"/>
              <w:divBdr>
                <w:top w:val="none" w:sz="0" w:space="0" w:color="auto"/>
                <w:left w:val="none" w:sz="0" w:space="0" w:color="auto"/>
                <w:bottom w:val="none" w:sz="0" w:space="0" w:color="auto"/>
                <w:right w:val="none" w:sz="0" w:space="0" w:color="auto"/>
              </w:divBdr>
              <w:divsChild>
                <w:div w:id="2003192932">
                  <w:marLeft w:val="0"/>
                  <w:marRight w:val="0"/>
                  <w:marTop w:val="0"/>
                  <w:marBottom w:val="0"/>
                  <w:divBdr>
                    <w:top w:val="none" w:sz="0" w:space="0" w:color="auto"/>
                    <w:left w:val="none" w:sz="0" w:space="0" w:color="auto"/>
                    <w:bottom w:val="none" w:sz="0" w:space="0" w:color="auto"/>
                    <w:right w:val="none" w:sz="0" w:space="0" w:color="auto"/>
                  </w:divBdr>
                  <w:divsChild>
                    <w:div w:id="1400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89064">
      <w:bodyDiv w:val="1"/>
      <w:marLeft w:val="0"/>
      <w:marRight w:val="0"/>
      <w:marTop w:val="0"/>
      <w:marBottom w:val="0"/>
      <w:divBdr>
        <w:top w:val="none" w:sz="0" w:space="0" w:color="auto"/>
        <w:left w:val="none" w:sz="0" w:space="0" w:color="auto"/>
        <w:bottom w:val="none" w:sz="0" w:space="0" w:color="auto"/>
        <w:right w:val="none" w:sz="0" w:space="0" w:color="auto"/>
      </w:divBdr>
      <w:divsChild>
        <w:div w:id="1193572754">
          <w:marLeft w:val="0"/>
          <w:marRight w:val="0"/>
          <w:marTop w:val="0"/>
          <w:marBottom w:val="0"/>
          <w:divBdr>
            <w:top w:val="none" w:sz="0" w:space="0" w:color="auto"/>
            <w:left w:val="none" w:sz="0" w:space="0" w:color="auto"/>
            <w:bottom w:val="none" w:sz="0" w:space="0" w:color="auto"/>
            <w:right w:val="none" w:sz="0" w:space="0" w:color="auto"/>
          </w:divBdr>
          <w:divsChild>
            <w:div w:id="1183662386">
              <w:marLeft w:val="0"/>
              <w:marRight w:val="0"/>
              <w:marTop w:val="0"/>
              <w:marBottom w:val="0"/>
              <w:divBdr>
                <w:top w:val="none" w:sz="0" w:space="0" w:color="auto"/>
                <w:left w:val="none" w:sz="0" w:space="0" w:color="auto"/>
                <w:bottom w:val="none" w:sz="0" w:space="0" w:color="auto"/>
                <w:right w:val="none" w:sz="0" w:space="0" w:color="auto"/>
              </w:divBdr>
              <w:divsChild>
                <w:div w:id="799767122">
                  <w:marLeft w:val="0"/>
                  <w:marRight w:val="0"/>
                  <w:marTop w:val="0"/>
                  <w:marBottom w:val="0"/>
                  <w:divBdr>
                    <w:top w:val="none" w:sz="0" w:space="0" w:color="auto"/>
                    <w:left w:val="none" w:sz="0" w:space="0" w:color="auto"/>
                    <w:bottom w:val="none" w:sz="0" w:space="0" w:color="auto"/>
                    <w:right w:val="none" w:sz="0" w:space="0" w:color="auto"/>
                  </w:divBdr>
                  <w:divsChild>
                    <w:div w:id="454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53330">
      <w:bodyDiv w:val="1"/>
      <w:marLeft w:val="0"/>
      <w:marRight w:val="0"/>
      <w:marTop w:val="0"/>
      <w:marBottom w:val="0"/>
      <w:divBdr>
        <w:top w:val="none" w:sz="0" w:space="0" w:color="auto"/>
        <w:left w:val="none" w:sz="0" w:space="0" w:color="auto"/>
        <w:bottom w:val="none" w:sz="0" w:space="0" w:color="auto"/>
        <w:right w:val="none" w:sz="0" w:space="0" w:color="auto"/>
      </w:divBdr>
      <w:divsChild>
        <w:div w:id="966622508">
          <w:marLeft w:val="0"/>
          <w:marRight w:val="0"/>
          <w:marTop w:val="0"/>
          <w:marBottom w:val="0"/>
          <w:divBdr>
            <w:top w:val="none" w:sz="0" w:space="0" w:color="auto"/>
            <w:left w:val="none" w:sz="0" w:space="0" w:color="auto"/>
            <w:bottom w:val="none" w:sz="0" w:space="0" w:color="auto"/>
            <w:right w:val="none" w:sz="0" w:space="0" w:color="auto"/>
          </w:divBdr>
          <w:divsChild>
            <w:div w:id="633870269">
              <w:marLeft w:val="0"/>
              <w:marRight w:val="0"/>
              <w:marTop w:val="0"/>
              <w:marBottom w:val="0"/>
              <w:divBdr>
                <w:top w:val="none" w:sz="0" w:space="0" w:color="auto"/>
                <w:left w:val="none" w:sz="0" w:space="0" w:color="auto"/>
                <w:bottom w:val="none" w:sz="0" w:space="0" w:color="auto"/>
                <w:right w:val="none" w:sz="0" w:space="0" w:color="auto"/>
              </w:divBdr>
              <w:divsChild>
                <w:div w:id="1589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7670">
      <w:bodyDiv w:val="1"/>
      <w:marLeft w:val="0"/>
      <w:marRight w:val="0"/>
      <w:marTop w:val="0"/>
      <w:marBottom w:val="0"/>
      <w:divBdr>
        <w:top w:val="none" w:sz="0" w:space="0" w:color="auto"/>
        <w:left w:val="none" w:sz="0" w:space="0" w:color="auto"/>
        <w:bottom w:val="none" w:sz="0" w:space="0" w:color="auto"/>
        <w:right w:val="none" w:sz="0" w:space="0" w:color="auto"/>
      </w:divBdr>
      <w:divsChild>
        <w:div w:id="319387030">
          <w:marLeft w:val="0"/>
          <w:marRight w:val="0"/>
          <w:marTop w:val="0"/>
          <w:marBottom w:val="0"/>
          <w:divBdr>
            <w:top w:val="none" w:sz="0" w:space="0" w:color="auto"/>
            <w:left w:val="none" w:sz="0" w:space="0" w:color="auto"/>
            <w:bottom w:val="none" w:sz="0" w:space="0" w:color="auto"/>
            <w:right w:val="none" w:sz="0" w:space="0" w:color="auto"/>
          </w:divBdr>
          <w:divsChild>
            <w:div w:id="2068063715">
              <w:marLeft w:val="0"/>
              <w:marRight w:val="0"/>
              <w:marTop w:val="0"/>
              <w:marBottom w:val="0"/>
              <w:divBdr>
                <w:top w:val="none" w:sz="0" w:space="0" w:color="auto"/>
                <w:left w:val="none" w:sz="0" w:space="0" w:color="auto"/>
                <w:bottom w:val="none" w:sz="0" w:space="0" w:color="auto"/>
                <w:right w:val="none" w:sz="0" w:space="0" w:color="auto"/>
              </w:divBdr>
              <w:divsChild>
                <w:div w:id="311446840">
                  <w:marLeft w:val="0"/>
                  <w:marRight w:val="0"/>
                  <w:marTop w:val="0"/>
                  <w:marBottom w:val="0"/>
                  <w:divBdr>
                    <w:top w:val="none" w:sz="0" w:space="0" w:color="auto"/>
                    <w:left w:val="none" w:sz="0" w:space="0" w:color="auto"/>
                    <w:bottom w:val="none" w:sz="0" w:space="0" w:color="auto"/>
                    <w:right w:val="none" w:sz="0" w:space="0" w:color="auto"/>
                  </w:divBdr>
                  <w:divsChild>
                    <w:div w:id="14471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5357">
      <w:bodyDiv w:val="1"/>
      <w:marLeft w:val="0"/>
      <w:marRight w:val="0"/>
      <w:marTop w:val="0"/>
      <w:marBottom w:val="0"/>
      <w:divBdr>
        <w:top w:val="none" w:sz="0" w:space="0" w:color="auto"/>
        <w:left w:val="none" w:sz="0" w:space="0" w:color="auto"/>
        <w:bottom w:val="none" w:sz="0" w:space="0" w:color="auto"/>
        <w:right w:val="none" w:sz="0" w:space="0" w:color="auto"/>
      </w:divBdr>
      <w:divsChild>
        <w:div w:id="1256207382">
          <w:marLeft w:val="0"/>
          <w:marRight w:val="0"/>
          <w:marTop w:val="0"/>
          <w:marBottom w:val="0"/>
          <w:divBdr>
            <w:top w:val="none" w:sz="0" w:space="0" w:color="auto"/>
            <w:left w:val="none" w:sz="0" w:space="0" w:color="auto"/>
            <w:bottom w:val="none" w:sz="0" w:space="0" w:color="auto"/>
            <w:right w:val="none" w:sz="0" w:space="0" w:color="auto"/>
          </w:divBdr>
          <w:divsChild>
            <w:div w:id="683553274">
              <w:marLeft w:val="0"/>
              <w:marRight w:val="0"/>
              <w:marTop w:val="0"/>
              <w:marBottom w:val="0"/>
              <w:divBdr>
                <w:top w:val="none" w:sz="0" w:space="0" w:color="auto"/>
                <w:left w:val="none" w:sz="0" w:space="0" w:color="auto"/>
                <w:bottom w:val="none" w:sz="0" w:space="0" w:color="auto"/>
                <w:right w:val="none" w:sz="0" w:space="0" w:color="auto"/>
              </w:divBdr>
              <w:divsChild>
                <w:div w:id="2049180760">
                  <w:marLeft w:val="0"/>
                  <w:marRight w:val="0"/>
                  <w:marTop w:val="0"/>
                  <w:marBottom w:val="0"/>
                  <w:divBdr>
                    <w:top w:val="none" w:sz="0" w:space="0" w:color="auto"/>
                    <w:left w:val="none" w:sz="0" w:space="0" w:color="auto"/>
                    <w:bottom w:val="none" w:sz="0" w:space="0" w:color="auto"/>
                    <w:right w:val="none" w:sz="0" w:space="0" w:color="auto"/>
                  </w:divBdr>
                  <w:divsChild>
                    <w:div w:id="16914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47699">
      <w:bodyDiv w:val="1"/>
      <w:marLeft w:val="0"/>
      <w:marRight w:val="0"/>
      <w:marTop w:val="0"/>
      <w:marBottom w:val="0"/>
      <w:divBdr>
        <w:top w:val="none" w:sz="0" w:space="0" w:color="auto"/>
        <w:left w:val="none" w:sz="0" w:space="0" w:color="auto"/>
        <w:bottom w:val="none" w:sz="0" w:space="0" w:color="auto"/>
        <w:right w:val="none" w:sz="0" w:space="0" w:color="auto"/>
      </w:divBdr>
    </w:div>
    <w:div w:id="1368405929">
      <w:bodyDiv w:val="1"/>
      <w:marLeft w:val="0"/>
      <w:marRight w:val="0"/>
      <w:marTop w:val="0"/>
      <w:marBottom w:val="0"/>
      <w:divBdr>
        <w:top w:val="none" w:sz="0" w:space="0" w:color="auto"/>
        <w:left w:val="none" w:sz="0" w:space="0" w:color="auto"/>
        <w:bottom w:val="none" w:sz="0" w:space="0" w:color="auto"/>
        <w:right w:val="none" w:sz="0" w:space="0" w:color="auto"/>
      </w:divBdr>
      <w:divsChild>
        <w:div w:id="130945531">
          <w:marLeft w:val="0"/>
          <w:marRight w:val="0"/>
          <w:marTop w:val="0"/>
          <w:marBottom w:val="0"/>
          <w:divBdr>
            <w:top w:val="none" w:sz="0" w:space="0" w:color="auto"/>
            <w:left w:val="none" w:sz="0" w:space="0" w:color="auto"/>
            <w:bottom w:val="none" w:sz="0" w:space="0" w:color="auto"/>
            <w:right w:val="none" w:sz="0" w:space="0" w:color="auto"/>
          </w:divBdr>
          <w:divsChild>
            <w:div w:id="317462253">
              <w:marLeft w:val="0"/>
              <w:marRight w:val="0"/>
              <w:marTop w:val="0"/>
              <w:marBottom w:val="0"/>
              <w:divBdr>
                <w:top w:val="none" w:sz="0" w:space="0" w:color="auto"/>
                <w:left w:val="none" w:sz="0" w:space="0" w:color="auto"/>
                <w:bottom w:val="none" w:sz="0" w:space="0" w:color="auto"/>
                <w:right w:val="none" w:sz="0" w:space="0" w:color="auto"/>
              </w:divBdr>
              <w:divsChild>
                <w:div w:id="2033415427">
                  <w:marLeft w:val="0"/>
                  <w:marRight w:val="0"/>
                  <w:marTop w:val="0"/>
                  <w:marBottom w:val="0"/>
                  <w:divBdr>
                    <w:top w:val="none" w:sz="0" w:space="0" w:color="auto"/>
                    <w:left w:val="none" w:sz="0" w:space="0" w:color="auto"/>
                    <w:bottom w:val="none" w:sz="0" w:space="0" w:color="auto"/>
                    <w:right w:val="none" w:sz="0" w:space="0" w:color="auto"/>
                  </w:divBdr>
                  <w:divsChild>
                    <w:div w:id="13539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5203">
      <w:bodyDiv w:val="1"/>
      <w:marLeft w:val="0"/>
      <w:marRight w:val="0"/>
      <w:marTop w:val="0"/>
      <w:marBottom w:val="0"/>
      <w:divBdr>
        <w:top w:val="none" w:sz="0" w:space="0" w:color="auto"/>
        <w:left w:val="none" w:sz="0" w:space="0" w:color="auto"/>
        <w:bottom w:val="none" w:sz="0" w:space="0" w:color="auto"/>
        <w:right w:val="none" w:sz="0" w:space="0" w:color="auto"/>
      </w:divBdr>
    </w:div>
    <w:div w:id="1722901370">
      <w:bodyDiv w:val="1"/>
      <w:marLeft w:val="0"/>
      <w:marRight w:val="0"/>
      <w:marTop w:val="0"/>
      <w:marBottom w:val="0"/>
      <w:divBdr>
        <w:top w:val="none" w:sz="0" w:space="0" w:color="auto"/>
        <w:left w:val="none" w:sz="0" w:space="0" w:color="auto"/>
        <w:bottom w:val="none" w:sz="0" w:space="0" w:color="auto"/>
        <w:right w:val="none" w:sz="0" w:space="0" w:color="auto"/>
      </w:divBdr>
      <w:divsChild>
        <w:div w:id="1470513112">
          <w:marLeft w:val="0"/>
          <w:marRight w:val="0"/>
          <w:marTop w:val="0"/>
          <w:marBottom w:val="0"/>
          <w:divBdr>
            <w:top w:val="none" w:sz="0" w:space="0" w:color="auto"/>
            <w:left w:val="none" w:sz="0" w:space="0" w:color="auto"/>
            <w:bottom w:val="none" w:sz="0" w:space="0" w:color="auto"/>
            <w:right w:val="none" w:sz="0" w:space="0" w:color="auto"/>
          </w:divBdr>
          <w:divsChild>
            <w:div w:id="424229050">
              <w:marLeft w:val="0"/>
              <w:marRight w:val="0"/>
              <w:marTop w:val="0"/>
              <w:marBottom w:val="0"/>
              <w:divBdr>
                <w:top w:val="none" w:sz="0" w:space="0" w:color="auto"/>
                <w:left w:val="none" w:sz="0" w:space="0" w:color="auto"/>
                <w:bottom w:val="none" w:sz="0" w:space="0" w:color="auto"/>
                <w:right w:val="none" w:sz="0" w:space="0" w:color="auto"/>
              </w:divBdr>
              <w:divsChild>
                <w:div w:id="10923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academy.ca/wp-content/uploads/2019/03/Low-Impact-Debriefing-2019.pdf" TargetMode="External"/><Relationship Id="rId3" Type="http://schemas.openxmlformats.org/officeDocument/2006/relationships/webSettings" Target="webSettings.xml"/><Relationship Id="rId7" Type="http://schemas.openxmlformats.org/officeDocument/2006/relationships/hyperlink" Target="https://www.nctsn.org/sites/default/files/resources/fact-sheet/using_the_secondary_traumatic_stress_core_competencies_in_trauma-informed_supervis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isp.files.wordpress.com/2017/01/stsinchildwelfarepractice-trauma-informedguidelinesfororganizations.pdf" TargetMode="External"/><Relationship Id="rId5" Type="http://schemas.openxmlformats.org/officeDocument/2006/relationships/hyperlink" Target="https://www.samhsa.gov/" TargetMode="External"/><Relationship Id="rId10" Type="http://schemas.openxmlformats.org/officeDocument/2006/relationships/theme" Target="theme/theme1.xml"/><Relationship Id="rId4" Type="http://schemas.openxmlformats.org/officeDocument/2006/relationships/hyperlink" Target="http://www.chadwickcent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Rady Children's Hospital San Diego</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Mathieu</dc:creator>
  <cp:lastModifiedBy>Meredith Wilkes</cp:lastModifiedBy>
  <cp:revision>2</cp:revision>
  <dcterms:created xsi:type="dcterms:W3CDTF">2019-07-15T21:42:00Z</dcterms:created>
  <dcterms:modified xsi:type="dcterms:W3CDTF">2019-07-15T21:42:00Z</dcterms:modified>
</cp:coreProperties>
</file>